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6000"/>
        <w:gridCol w:w="1600"/>
        <w:tblGridChange w:id="0">
          <w:tblGrid>
            <w:gridCol w:w="3000"/>
            <w:gridCol w:w="6000"/>
            <w:gridCol w:w="1600"/>
          </w:tblGrid>
        </w:tblGridChange>
      </w:tblGrid>
      <w:tr>
        <w:trPr>
          <w:cantSplit w:val="0"/>
          <w:tblHeader w:val="1"/>
        </w:trPr>
        <w:tc>
          <w:tcPr>
            <w:tcBorders>
              <w:bottom w:color="000000" w:space="0" w:sz="8" w:val="single"/>
            </w:tcBorders>
            <w:shd w:fill="f3f3f3" w:val="clear"/>
          </w:tcPr>
          <w:p w:rsidR="00000000" w:rsidDel="00000000" w:rsidP="00000000" w:rsidRDefault="00000000" w:rsidRPr="00000000" w14:paraId="00000002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MP (District, Party)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3f3f3" w:val="clear"/>
          </w:tcPr>
          <w:p w:rsidR="00000000" w:rsidDel="00000000" w:rsidP="00000000" w:rsidRDefault="00000000" w:rsidRPr="00000000" w14:paraId="00000003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School-hall/capital activity 2024–26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3f3f3" w:val="clear"/>
          </w:tcPr>
          <w:p w:rsidR="00000000" w:rsidDel="00000000" w:rsidP="00000000" w:rsidRDefault="00000000" w:rsidRPr="00000000" w14:paraId="00000004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David Southwick</w:t>
            </w:r>
            <w:r w:rsidDel="00000000" w:rsidR="00000000" w:rsidRPr="00000000">
              <w:rPr>
                <w:rtl w:val="0"/>
              </w:rPr>
              <w:t xml:space="preserve"> (Caulfield, LIB) — Deputy Leader of the Opposition &amp; Deputy Leader of the Victorian Liberal Party since 28 Jan 2026 [VERIFIED]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Heavy.</w:t>
            </w:r>
            <w:r w:rsidDel="00000000" w:rsidR="00000000" w:rsidRPr="00000000">
              <w:rPr>
                <w:rtl w:val="0"/>
              </w:rPr>
              <w:t xml:space="preserve"> #FixCaulfieldPrimary: letter to Premier 31 Jul 2026; constituency question 1767 to the Education Minister (Hansard, 13 Aug 2026: "When will the minister provide the critical funding to Caulfield Primary School…"); live petition/campaign site. Championed St Kilda PS "up to $12 million" pledge (Nov–Dec 2025: "a project I've championed for years") — Labor subsequently funded $13.173M. Earlier: Caulfield South "smelly toilets" (2018), "Local Schools Ignored" survey (May 2022), 2022 election commitments — CJC $11.9M, Ripponlea $5M, Caulfield PS $5M, Solway $1M [VERIFIED].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Michael O'Brien</w:t>
            </w:r>
            <w:r w:rsidDel="00000000" w:rsidR="00000000" w:rsidRPr="00000000">
              <w:rPr>
                <w:rtl w:val="0"/>
              </w:rPr>
              <w:t xml:space="preserve"> (Malvern, LIB)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None found 2024–26 [absence of evidence].</w:t>
            </w:r>
            <w:r w:rsidDel="00000000" w:rsidR="00000000" w:rsidRPr="00000000">
              <w:rPr>
                <w:rtl w:val="0"/>
              </w:rPr>
              <w:t xml:space="preserve"> No school-hall/gym campaign, petition or funding commitment located for any Malvern-district school in Hansard 2024–26, his website, news or social search (Facebook could not be indexed). His advocacy concentrates on crime/police resourcing, level crossings and planning/activity centres. Generic claim: "secured… more than $6.5 million for essential upgrades to local state schools" (undated, cumulative). Historic: $650k to Lloyd Street PS (2013, as Treasurer).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Medium (absence after targeted search)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Steve Dimopoulos</w:t>
            </w:r>
            <w:r w:rsidDel="00000000" w:rsidR="00000000" w:rsidRPr="00000000">
              <w:rPr>
                <w:rtl w:val="0"/>
              </w:rPr>
              <w:t xml:space="preserve"> (Oakleigh, ALP) — local MP for MPS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Delivered neighbour gyms: Carnegie PS $5.5M stadium (2019), Oakleigh PS $9M gym (2020), Oakleigh Education Plan incl. OSPS $8.847M announced on-site; attended Glen Huntly gym opening.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Nick Staikos</w:t>
            </w:r>
            <w:r w:rsidDel="00000000" w:rsidR="00000000" w:rsidRPr="00000000">
              <w:rPr>
                <w:rtl w:val="0"/>
              </w:rPr>
              <w:t xml:space="preserve"> (Bentleigh, ALP)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Delivered Bentleigh-district capital incl. gyms: Moorabbin PS $15.86M; Tucker Rd gym (2018); East Bentleigh PAC $5M; McKinnon PS $12.6M (design stage).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Matt Fregon</w:t>
            </w:r>
            <w:r w:rsidDel="00000000" w:rsidR="00000000" w:rsidRPr="00000000">
              <w:rPr>
                <w:rtl w:val="0"/>
              </w:rPr>
              <w:t xml:space="preserve"> (Ashwood, ALP)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Claims "over $50 million in local school infrastructure": Pinewood gym $8.56M ("LOCAL WIN!"), Mt Waverley North $10.66M, Parkhill gym.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Ryan Batchelor</w:t>
            </w:r>
            <w:r w:rsidDel="00000000" w:rsidR="00000000" w:rsidRPr="00000000">
              <w:rPr>
                <w:rtl w:val="0"/>
              </w:rPr>
              <w:t xml:space="preserve"> (MLC, Southern Metro, ALP)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Public champion of Caulfield-district gym projects: Caulfield South $9M, Hampton PS $9.8M; renders/builders announced Mar 2026.</w:t>
            </w:r>
          </w:p>
        </w:tc>
        <w:tc>
          <w:tcPr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